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6BB06747" w:rsidR="004A5BED" w:rsidRDefault="00B70DE0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761C40">
        <w:rPr>
          <w:rFonts w:ascii="Times New Roman" w:eastAsia="Times New Roman" w:hAnsi="Times New Roman"/>
          <w:color w:val="222222"/>
          <w:sz w:val="24"/>
          <w:szCs w:val="24"/>
        </w:rPr>
        <w:t>25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5B4AE0E8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761C40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761C40">
        <w:rPr>
          <w:rFonts w:ascii="Times New Roman" w:hAnsi="Times New Roman" w:cs="Times New Roman"/>
          <w:sz w:val="24"/>
          <w:szCs w:val="24"/>
        </w:rPr>
        <w:t>Macfarlan</w:t>
      </w:r>
      <w:proofErr w:type="spellEnd"/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569E73A6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F5A37">
        <w:rPr>
          <w:rFonts w:eastAsia="Times New Roman" w:cs="Calibri"/>
          <w:color w:val="222222"/>
          <w:sz w:val="24"/>
          <w:szCs w:val="24"/>
        </w:rPr>
        <w:t>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61C40">
        <w:rPr>
          <w:rFonts w:eastAsia="Times New Roman" w:cs="Calibri"/>
          <w:color w:val="222222"/>
          <w:sz w:val="24"/>
          <w:szCs w:val="24"/>
        </w:rPr>
        <w:t>11-</w:t>
      </w:r>
      <w:r w:rsidR="007E623A">
        <w:rPr>
          <w:rFonts w:eastAsia="Times New Roman" w:cs="Calibri"/>
          <w:color w:val="222222"/>
          <w:sz w:val="24"/>
          <w:szCs w:val="24"/>
        </w:rPr>
        <w:t>2</w:t>
      </w:r>
      <w:r w:rsidR="00761C40">
        <w:rPr>
          <w:rFonts w:eastAsia="Times New Roman" w:cs="Calibri"/>
          <w:color w:val="222222"/>
          <w:sz w:val="24"/>
          <w:szCs w:val="24"/>
        </w:rPr>
        <w:t>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5918A89F" w14:textId="02C5932B" w:rsidR="005F230E" w:rsidRDefault="00761C40" w:rsidP="005F23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761C40">
        <w:rPr>
          <w:rFonts w:eastAsia="Times New Roman" w:cs="Calibri"/>
          <w:color w:val="222222"/>
          <w:sz w:val="24"/>
          <w:szCs w:val="24"/>
        </w:rPr>
        <w:t>ECE 127</w:t>
      </w:r>
      <w:r w:rsidR="005F230E" w:rsidRPr="00761C40">
        <w:rPr>
          <w:rFonts w:eastAsia="Times New Roman" w:cs="Calibri"/>
          <w:color w:val="222222"/>
          <w:sz w:val="24"/>
          <w:szCs w:val="24"/>
        </w:rPr>
        <w:t xml:space="preserve"> – Change </w:t>
      </w:r>
      <w:r w:rsidRPr="00761C40">
        <w:rPr>
          <w:rFonts w:eastAsia="Times New Roman" w:cs="Calibri"/>
          <w:color w:val="222222"/>
          <w:sz w:val="24"/>
          <w:szCs w:val="24"/>
        </w:rPr>
        <w:t>from variable to fixed credits</w:t>
      </w:r>
    </w:p>
    <w:p w14:paraId="02AB6FEC" w14:textId="77777777" w:rsidR="00761C40" w:rsidRPr="00761C40" w:rsidRDefault="00761C40" w:rsidP="00761C40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C6ABD4B" w14:textId="47B4A3DF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0495E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cp:lastPrinted>2019-11-20T21:59:00Z</cp:lastPrinted>
  <dcterms:created xsi:type="dcterms:W3CDTF">2021-02-24T00:47:00Z</dcterms:created>
  <dcterms:modified xsi:type="dcterms:W3CDTF">2021-02-24T00:51:00Z</dcterms:modified>
</cp:coreProperties>
</file>